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CF658">
      <w:pPr>
        <w:jc w:val="both"/>
        <w:rPr>
          <w:rFonts w:hint="eastAsia" w:ascii="微软雅黑" w:hAnsi="微软雅黑" w:eastAsia="微软雅黑" w:cs="微软雅黑"/>
          <w:b/>
          <w:bCs/>
          <w:i w:val="0"/>
          <w:iCs w:val="0"/>
          <w:caps w:val="0"/>
          <w:color w:val="282828"/>
          <w:spacing w:val="0"/>
          <w:sz w:val="32"/>
          <w:szCs w:val="32"/>
          <w:shd w:val="clear" w:fill="FFFFFF"/>
          <w:lang w:val="en-US" w:eastAsia="zh-CN"/>
        </w:rPr>
      </w:pPr>
    </w:p>
    <w:p w14:paraId="39606DAF">
      <w:pPr>
        <w:jc w:val="center"/>
        <w:rPr>
          <w:rFonts w:hint="default" w:ascii="微软雅黑" w:hAnsi="微软雅黑" w:eastAsia="微软雅黑" w:cs="微软雅黑"/>
          <w:b/>
          <w:bCs/>
          <w:i w:val="0"/>
          <w:iCs w:val="0"/>
          <w:caps w:val="0"/>
          <w:color w:val="282828"/>
          <w:spacing w:val="0"/>
          <w:sz w:val="32"/>
          <w:szCs w:val="32"/>
          <w:shd w:val="clear" w:fill="FFFFFF"/>
          <w:lang w:val="en-US" w:eastAsia="zh-CN"/>
        </w:rPr>
      </w:pPr>
      <w:r>
        <w:rPr>
          <w:rFonts w:hint="eastAsia" w:ascii="微软雅黑" w:hAnsi="微软雅黑" w:eastAsia="微软雅黑" w:cs="微软雅黑"/>
          <w:b/>
          <w:bCs/>
          <w:i w:val="0"/>
          <w:iCs w:val="0"/>
          <w:caps w:val="0"/>
          <w:color w:val="282828"/>
          <w:spacing w:val="0"/>
          <w:sz w:val="32"/>
          <w:szCs w:val="32"/>
          <w:shd w:val="clear" w:fill="FFFFFF"/>
          <w:lang w:val="en-US" w:eastAsia="zh-CN"/>
        </w:rPr>
        <w:t>本科生组（27支）</w:t>
      </w:r>
    </w:p>
    <w:tbl>
      <w:tblPr>
        <w:tblStyle w:val="4"/>
        <w:tblW w:w="13878"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4"/>
        <w:gridCol w:w="2628"/>
        <w:gridCol w:w="9077"/>
        <w:gridCol w:w="1249"/>
      </w:tblGrid>
      <w:tr w14:paraId="1CF8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360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2E5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作品编号</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310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作品名称</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C4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队长姓名</w:t>
            </w:r>
          </w:p>
        </w:tc>
      </w:tr>
      <w:tr w14:paraId="1A01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7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2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TJJM20250221001598</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C3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新质生产力能促进区域间共同富裕吗——基于我国南部地区的实证分析</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7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罗冬驰</w:t>
            </w:r>
          </w:p>
        </w:tc>
      </w:tr>
      <w:tr w14:paraId="65B5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59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28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TJJM20250224002651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40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基于多源大数据的数商生态评价与时空分异特征研究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B6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王茉迪</w:t>
            </w:r>
          </w:p>
        </w:tc>
      </w:tr>
      <w:tr w14:paraId="202D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8C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TJJM20250227007321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B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人工智能赋能中国式现代化的统计测度与机理研究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99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李玮</w:t>
            </w:r>
          </w:p>
        </w:tc>
      </w:tr>
      <w:tr w14:paraId="4F22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7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7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TJJM20250310040020</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A3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数字经济赋能经济高质量发展的测度与机理研究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A4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魏雨桐</w:t>
            </w:r>
          </w:p>
        </w:tc>
      </w:tr>
      <w:tr w14:paraId="659D7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A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TJJM20250227007061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99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数据驱动医疗资源配置均衡——基于湖北省多维度建模的实证分析</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0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王冰馨</w:t>
            </w:r>
          </w:p>
        </w:tc>
      </w:tr>
      <w:tr w14:paraId="36F8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2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9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TJJM20250303013031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E5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整合多源大数据的湘鄂赣城市群核心要素统计分析与评价</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E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王胤弛</w:t>
            </w:r>
          </w:p>
        </w:tc>
      </w:tr>
      <w:tr w14:paraId="3067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EA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2F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TJJM20250224002553</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FD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基于双重机器学习模型的AI赋能金融企业环境绩效响应机制研究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CC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王菲寒</w:t>
            </w:r>
          </w:p>
        </w:tc>
      </w:tr>
      <w:tr w14:paraId="7F28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C9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7A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TJJM20250306025095</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7E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FedProCH：面向概念偏移的联邦医学图像分类优化框架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A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王雨欣</w:t>
            </w:r>
          </w:p>
        </w:tc>
      </w:tr>
      <w:tr w14:paraId="422DA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0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2B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TJJM2025031004206754</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8E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人工智能赋能数字普惠金融的统计测度与机理研究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C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周怡然</w:t>
            </w:r>
          </w:p>
        </w:tc>
      </w:tr>
      <w:tr w14:paraId="3F80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1B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0F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TJJM20250308029509</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64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《基于多期DID和机器学习评估大数据综合试验区政策效应对数字鸿沟的影响研究》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F7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高靖雯</w:t>
            </w:r>
          </w:p>
        </w:tc>
      </w:tr>
      <w:tr w14:paraId="5375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D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FB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TJJM20250222002001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3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中国数字普惠金融发展的网络结构特征与影响因素研究———基于社会网络分析与QAP分析</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84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黄晓雪</w:t>
            </w:r>
          </w:p>
        </w:tc>
      </w:tr>
      <w:tr w14:paraId="4C07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F1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73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TJJM20250303013701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23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制造企业新质生产力统计测度研究：基于多源数据和网络两阶段SBM模型</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0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杨瑞</w:t>
            </w:r>
          </w:p>
        </w:tc>
      </w:tr>
      <w:tr w14:paraId="0396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7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C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TJJM20250302012361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6E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基于Huff模型与DQN强化学习的深圳市新能源汽车充电桩动态布局优化研究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3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张芮</w:t>
            </w:r>
          </w:p>
        </w:tc>
      </w:tr>
      <w:tr w14:paraId="0DA8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E5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TJJM20250223002164</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0C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碳排放权交易政策对湖北省全要素生产率的影响-基于空间双重差分模型的分析</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2C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周博炎</w:t>
            </w:r>
          </w:p>
        </w:tc>
      </w:tr>
      <w:tr w14:paraId="5B34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5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5E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TJJM20250227007214</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67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基于机器学习的暴雨灾害预测研究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1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陈昕睿</w:t>
            </w:r>
          </w:p>
        </w:tc>
      </w:tr>
      <w:tr w14:paraId="0B7D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9E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0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TJJM20250309034490</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35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基于健康行为与社会生态因素的中国成人群体抑郁症风险预测模型构建</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0D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高添</w:t>
            </w:r>
          </w:p>
        </w:tc>
      </w:tr>
      <w:tr w14:paraId="11AF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BC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48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TJJM20250303015344</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85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基于CNN的《哪吒2》票房预测及动漫电影行业创新驱动研究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97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张海滔</w:t>
            </w:r>
          </w:p>
        </w:tc>
      </w:tr>
      <w:tr w14:paraId="4EF6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93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TJJM20250222001805</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24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数字经济对新质生产力的影响效应研究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D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潘婷婷</w:t>
            </w:r>
          </w:p>
        </w:tc>
      </w:tr>
      <w:tr w14:paraId="6099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2E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8D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TJJM2025031104607079</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8F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数据驱动视角下的武汉市临期食品安全风险分析及消费行为决策研究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FC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马青怡</w:t>
            </w:r>
          </w:p>
        </w:tc>
      </w:tr>
      <w:tr w14:paraId="48D0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09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60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TJJM20250304016848</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碳韵深评——中国低碳经济发展影响因素分析及其绩效评价</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07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谢世幸</w:t>
            </w:r>
          </w:p>
        </w:tc>
      </w:tr>
      <w:tr w14:paraId="4D30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02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0F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TJJM20250307029006</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基于多模型方法的抗乳腺癌候选药物的优化分析与预测</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95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王慧</w:t>
            </w:r>
          </w:p>
        </w:tc>
      </w:tr>
      <w:tr w14:paraId="49A3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4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5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TJJM20250310039783</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DA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基于机器学习模型的武汉市主题餐厅消费者行为研究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DD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卢隽渔</w:t>
            </w:r>
          </w:p>
        </w:tc>
      </w:tr>
      <w:tr w14:paraId="1FC5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0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09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TJJM20250227006921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A8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科技创新推动乡村振兴：作用机理与实现路径</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A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李嘉尧</w:t>
            </w:r>
          </w:p>
        </w:tc>
      </w:tr>
      <w:tr w14:paraId="5CAF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71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B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TJJM20250302012037</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8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新能源汽车的消费预测及影响因素分析</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E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张丹婷</w:t>
            </w:r>
          </w:p>
        </w:tc>
      </w:tr>
      <w:tr w14:paraId="3496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A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FE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TJJM20250228008798</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D3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基于Shapley值分解的直播电商GMV影响因素贡献度研究——以抖音生态为例</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9C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张警乙</w:t>
            </w:r>
          </w:p>
        </w:tc>
      </w:tr>
      <w:tr w14:paraId="40CA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87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A7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TJJM20250303013036</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B8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人口老龄化背景下卫生医疗资源公平性多维评估与配置预测分析--基于荆州市的实证研究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D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薛傲宇</w:t>
            </w:r>
          </w:p>
        </w:tc>
      </w:tr>
      <w:tr w14:paraId="1D82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0F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77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TJJM20250305018821</w:t>
            </w:r>
          </w:p>
        </w:tc>
        <w:tc>
          <w:tcPr>
            <w:tcW w:w="9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DB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金融大模型对商业银行数据治理效能的预测研究</w:t>
            </w:r>
          </w:p>
        </w:tc>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1F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窦文羽</w:t>
            </w:r>
          </w:p>
        </w:tc>
      </w:tr>
    </w:tbl>
    <w:p w14:paraId="715C49F7">
      <w:pPr>
        <w:jc w:val="center"/>
        <w:rPr>
          <w:rFonts w:hint="default" w:ascii="微软雅黑" w:hAnsi="微软雅黑" w:eastAsia="微软雅黑" w:cs="微软雅黑"/>
          <w:b/>
          <w:bCs/>
          <w:i w:val="0"/>
          <w:iCs w:val="0"/>
          <w:caps w:val="0"/>
          <w:color w:val="282828"/>
          <w:spacing w:val="0"/>
          <w:sz w:val="32"/>
          <w:szCs w:val="32"/>
          <w:shd w:val="clear" w:fill="FFFFFF"/>
          <w:lang w:val="en-US" w:eastAsia="zh-CN"/>
        </w:rPr>
      </w:pPr>
      <w:r>
        <w:rPr>
          <w:rFonts w:hint="eastAsia" w:ascii="微软雅黑" w:hAnsi="微软雅黑" w:eastAsia="微软雅黑" w:cs="微软雅黑"/>
          <w:b/>
          <w:bCs/>
          <w:i w:val="0"/>
          <w:iCs w:val="0"/>
          <w:caps w:val="0"/>
          <w:color w:val="282828"/>
          <w:spacing w:val="0"/>
          <w:sz w:val="32"/>
          <w:szCs w:val="32"/>
          <w:shd w:val="clear" w:fill="FFFFFF"/>
          <w:lang w:val="en-US" w:eastAsia="zh-CN"/>
        </w:rPr>
        <w:t>研究生组（5支）</w:t>
      </w:r>
    </w:p>
    <w:tbl>
      <w:tblPr>
        <w:tblStyle w:val="4"/>
        <w:tblW w:w="129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2305"/>
        <w:gridCol w:w="9236"/>
        <w:gridCol w:w="1468"/>
      </w:tblGrid>
      <w:tr w14:paraId="04FB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85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A2D77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C46C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作品编号</w:t>
            </w:r>
          </w:p>
        </w:tc>
        <w:tc>
          <w:tcPr>
            <w:tcW w:w="837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A0410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作品名称</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BB49D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队长姓名</w:t>
            </w:r>
          </w:p>
        </w:tc>
      </w:tr>
      <w:tr w14:paraId="69D4A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E7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TJJM20250309033428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56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政府数字治理能否促进地区低碳转型？——理论机制与经验证据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AF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张飒飒</w:t>
            </w:r>
          </w:p>
        </w:tc>
      </w:tr>
      <w:tr w14:paraId="08A1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4E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TJJM20250310038138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8E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我国低碳减排政策的量化评估和政策效力评价--基于2004-2023年混频时序模型的实证研究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9D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余文欢</w:t>
            </w:r>
          </w:p>
        </w:tc>
      </w:tr>
      <w:tr w14:paraId="48BD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3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34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TJJM20250310038139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BE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数字技术进步与城市土地绿色利用 ——基于 2011-2022 年城市面板数据的实证研究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D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邹游</w:t>
            </w:r>
          </w:p>
        </w:tc>
      </w:tr>
      <w:tr w14:paraId="145F9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8E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EE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TJJM20250310038226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EE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数据资产化对企业创新持续性的影响研究——基于Word2Vec模型的文本分析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33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周志豪</w:t>
            </w:r>
          </w:p>
        </w:tc>
      </w:tr>
      <w:tr w14:paraId="62B4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1D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6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TJJM20250221001293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FF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我国碳排放权市场交易价格波动特征与价格预测——（基于中国八个碳交易试点的实证分析）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9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李聪慧</w:t>
            </w:r>
          </w:p>
        </w:tc>
      </w:tr>
    </w:tbl>
    <w:p w14:paraId="2FACA7D0">
      <w:pPr>
        <w:jc w:val="center"/>
        <w:rPr>
          <w:rFonts w:hint="eastAsia" w:ascii="微软雅黑" w:hAnsi="微软雅黑" w:eastAsia="微软雅黑" w:cs="微软雅黑"/>
          <w:b/>
          <w:bCs/>
          <w:i w:val="0"/>
          <w:iCs w:val="0"/>
          <w:caps w:val="0"/>
          <w:color w:val="282828"/>
          <w:spacing w:val="0"/>
          <w:sz w:val="32"/>
          <w:szCs w:val="32"/>
          <w:shd w:val="clear" w:fill="FFFFFF"/>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875F7"/>
    <w:rsid w:val="25A95AEB"/>
    <w:rsid w:val="2ACA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1367</Words>
  <Characters>2000</Characters>
  <Lines>0</Lines>
  <Paragraphs>0</Paragraphs>
  <TotalTime>116</TotalTime>
  <ScaleCrop>false</ScaleCrop>
  <LinksUpToDate>false</LinksUpToDate>
  <CharactersWithSpaces>2003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2025-05-28T12:01:00Z</dcterms:created>
  <dc:creator>Lenovo</dc:creator>
  <cp:lastModifiedBy>Mray</cp:lastModifiedBy>
  <dcterms:modified xsi:type="dcterms:W3CDTF">2025-06-03T02:40:37Z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eyJoZGlkIjoiYjA4NmI1NDE5Njk4NjE1NDk0ZWFkYWQ0ZjYxNDMzNDciLCJ1c2VySWQiOiIxNDMxODMyMzc5In0=</vt:lpwstr>
  </property>
  <property fmtid="{D5CDD505-2E9C-101B-9397-08002B2CF9AE}" pid="4" name="ICV">
    <vt:lpwstr>8F249DCAFE08489281048A866E133ACF_12</vt:lpwstr>
  </property>
</Properties>
</file>